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6C7C" w14:textId="154B56D1" w:rsidR="00FB277C" w:rsidRPr="00FB277C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498612625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3GPP TSG-RAN WG4 Meeting # 104-e</w:t>
      </w:r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bookmarkEnd w:id="0"/>
      <w:r w:rsidRPr="00FB277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</w:t>
      </w:r>
      <w:r w:rsidR="00E04A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-2213964</w:t>
      </w:r>
      <w:r w:rsidRPr="00FB277C">
        <w:rPr>
          <w:rFonts w:ascii="Arial" w:eastAsia="Times New Roman" w:hAnsi="Arial" w:cs="Arial"/>
          <w:b/>
          <w:noProof/>
          <w:color w:val="FF0000"/>
          <w:sz w:val="24"/>
          <w:szCs w:val="24"/>
          <w:lang w:val="de-DE"/>
        </w:rPr>
        <w:t xml:space="preserve"> </w:t>
      </w:r>
      <w:r w:rsidRPr="00FB277C">
        <w:rPr>
          <w:rFonts w:ascii="Arial" w:eastAsia="SimSun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07EC9144" w14:textId="77777777" w:rsidR="00FB277C" w:rsidRPr="00FB277C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noProof/>
          <w:sz w:val="24"/>
          <w:szCs w:val="20"/>
        </w:rPr>
      </w:pPr>
    </w:p>
    <w:p w14:paraId="198D845E" w14:textId="77777777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</w:rPr>
      </w:pPr>
      <w:r w:rsidRPr="00FB277C">
        <w:rPr>
          <w:rFonts w:ascii="Arial" w:eastAsia="Times New Roman" w:hAnsi="Arial" w:cs="Arial"/>
          <w:b/>
          <w:sz w:val="24"/>
        </w:rPr>
        <w:t xml:space="preserve">Source: </w:t>
      </w:r>
      <w:r w:rsidRPr="00FB277C">
        <w:rPr>
          <w:rFonts w:ascii="Arial" w:eastAsia="Times New Roman" w:hAnsi="Arial" w:cs="Arial"/>
          <w:b/>
          <w:sz w:val="24"/>
        </w:rPr>
        <w:tab/>
      </w:r>
      <w:r w:rsidRPr="00FB277C">
        <w:rPr>
          <w:rFonts w:ascii="Arial" w:eastAsia="Times New Roman" w:hAnsi="Arial" w:cs="Arial"/>
          <w:sz w:val="24"/>
        </w:rPr>
        <w:t>Qualcomm Incorporated</w:t>
      </w:r>
    </w:p>
    <w:p w14:paraId="651BD97F" w14:textId="5C5731EE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Title:</w:t>
      </w:r>
      <w:r w:rsidRPr="00FB277C">
        <w:rPr>
          <w:rFonts w:ascii="Arial" w:eastAsia="Times New Roman" w:hAnsi="Arial" w:cs="Arial"/>
          <w:sz w:val="24"/>
        </w:rPr>
        <w:t xml:space="preserve"> </w:t>
      </w:r>
      <w:r w:rsidRPr="00FB277C">
        <w:rPr>
          <w:rFonts w:ascii="Arial" w:eastAsia="Times New Roman" w:hAnsi="Arial" w:cs="Arial"/>
          <w:sz w:val="24"/>
        </w:rPr>
        <w:tab/>
      </w:r>
      <w:r w:rsidR="009C0DDE" w:rsidRPr="009C0DDE">
        <w:rPr>
          <w:rFonts w:ascii="Arial" w:eastAsia="Times New Roman" w:hAnsi="Arial" w:cs="Arial"/>
          <w:sz w:val="24"/>
        </w:rPr>
        <w:t>Simulation Results for Redcap UE Demodulation PD</w:t>
      </w:r>
      <w:r w:rsidR="00450BB7">
        <w:rPr>
          <w:rFonts w:ascii="Arial" w:eastAsia="Times New Roman" w:hAnsi="Arial" w:cs="Arial"/>
          <w:sz w:val="24"/>
        </w:rPr>
        <w:t>S</w:t>
      </w:r>
      <w:r w:rsidR="009C0DDE" w:rsidRPr="009C0DDE">
        <w:rPr>
          <w:rFonts w:ascii="Arial" w:eastAsia="Times New Roman" w:hAnsi="Arial" w:cs="Arial"/>
          <w:sz w:val="24"/>
        </w:rPr>
        <w:t>CH</w:t>
      </w:r>
    </w:p>
    <w:p w14:paraId="7873C4AF" w14:textId="03809445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Agenda item:</w:t>
      </w:r>
      <w:r w:rsidRPr="00FB277C">
        <w:rPr>
          <w:rFonts w:ascii="Arial" w:eastAsia="Times New Roman" w:hAnsi="Arial" w:cs="Arial"/>
          <w:sz w:val="24"/>
        </w:rPr>
        <w:tab/>
        <w:t>9.18.5.</w:t>
      </w:r>
      <w:r w:rsidR="009F17E1" w:rsidRPr="009F17E1">
        <w:rPr>
          <w:rFonts w:ascii="Arial" w:eastAsia="Times New Roman" w:hAnsi="Arial" w:cs="Arial"/>
          <w:sz w:val="24"/>
        </w:rPr>
        <w:t>1.1</w:t>
      </w:r>
    </w:p>
    <w:p w14:paraId="0C4D6ED4" w14:textId="51537A10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Document for:</w:t>
      </w:r>
      <w:r w:rsidRPr="00FB277C">
        <w:rPr>
          <w:rFonts w:ascii="Arial" w:eastAsia="Times New Roman" w:hAnsi="Arial" w:cs="Arial"/>
          <w:sz w:val="24"/>
        </w:rPr>
        <w:tab/>
      </w:r>
      <w:r w:rsidR="00F1763E">
        <w:rPr>
          <w:rFonts w:ascii="Arial" w:eastAsia="Times New Roman" w:hAnsi="Arial" w:cs="Arial"/>
          <w:sz w:val="24"/>
        </w:rPr>
        <w:t>Information</w:t>
      </w:r>
    </w:p>
    <w:p w14:paraId="11A17B3B" w14:textId="0170AD6C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Introduction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4A5E6CD9" w14:textId="7B022D7C" w:rsidR="00FB277C" w:rsidRDefault="00FB277C" w:rsidP="00FB277C">
      <w:pPr>
        <w:spacing w:line="256" w:lineRule="auto"/>
        <w:rPr>
          <w:rFonts w:ascii="Calibri" w:eastAsia="Times New Roman" w:hAnsi="Calibri" w:cs="Times New Roman"/>
        </w:rPr>
      </w:pPr>
      <w:r w:rsidRPr="00FB277C">
        <w:rPr>
          <w:rFonts w:ascii="Calibri" w:eastAsia="Times New Roman" w:hAnsi="Calibri" w:cs="Times New Roman"/>
        </w:rPr>
        <w:t>In RAN4#10</w:t>
      </w:r>
      <w:r>
        <w:rPr>
          <w:rFonts w:ascii="Calibri" w:eastAsia="Times New Roman" w:hAnsi="Calibri" w:cs="Times New Roman"/>
        </w:rPr>
        <w:t>2</w:t>
      </w:r>
      <w:r w:rsidRPr="00FB277C">
        <w:rPr>
          <w:rFonts w:ascii="Calibri" w:eastAsia="Times New Roman" w:hAnsi="Calibri" w:cs="Times New Roman"/>
        </w:rPr>
        <w:t>-e</w:t>
      </w:r>
      <w:r>
        <w:rPr>
          <w:rFonts w:ascii="Calibri" w:eastAsia="Times New Roman" w:hAnsi="Calibri" w:cs="Times New Roman"/>
        </w:rPr>
        <w:t xml:space="preserve"> </w:t>
      </w:r>
      <w:r w:rsidR="000C2D07">
        <w:rPr>
          <w:rFonts w:ascii="Calibri" w:eastAsia="Times New Roman" w:hAnsi="Calibri" w:cs="Times New Roman"/>
        </w:rPr>
        <w:t>[</w:t>
      </w:r>
      <w:r w:rsidR="00D52112">
        <w:rPr>
          <w:rFonts w:ascii="Calibri" w:eastAsia="Times New Roman" w:hAnsi="Calibri" w:cs="Times New Roman"/>
        </w:rPr>
        <w:t>3</w:t>
      </w:r>
      <w:r w:rsidR="000C2D07">
        <w:rPr>
          <w:rFonts w:ascii="Calibri" w:eastAsia="Times New Roman" w:hAnsi="Calibri" w:cs="Times New Roman"/>
        </w:rPr>
        <w:t xml:space="preserve">] </w:t>
      </w:r>
      <w:r>
        <w:rPr>
          <w:rFonts w:ascii="Calibri" w:eastAsia="Times New Roman" w:hAnsi="Calibri" w:cs="Times New Roman"/>
        </w:rPr>
        <w:t>and RAN</w:t>
      </w:r>
      <w:r w:rsidR="0081359E">
        <w:rPr>
          <w:rFonts w:ascii="Calibri" w:eastAsia="Times New Roman" w:hAnsi="Calibri" w:cs="Times New Roman"/>
        </w:rPr>
        <w:t>4#103-e</w:t>
      </w:r>
      <w:r w:rsidR="000C2D07">
        <w:rPr>
          <w:rFonts w:ascii="Calibri" w:eastAsia="Times New Roman" w:hAnsi="Calibri" w:cs="Times New Roman"/>
        </w:rPr>
        <w:t xml:space="preserve"> [</w:t>
      </w:r>
      <w:r w:rsidR="00D52112">
        <w:rPr>
          <w:rFonts w:ascii="Calibri" w:eastAsia="Times New Roman" w:hAnsi="Calibri" w:cs="Times New Roman"/>
        </w:rPr>
        <w:t>4</w:t>
      </w:r>
      <w:r w:rsidR="000C2D07">
        <w:rPr>
          <w:rFonts w:ascii="Calibri" w:eastAsia="Times New Roman" w:hAnsi="Calibri" w:cs="Times New Roman"/>
        </w:rPr>
        <w:t>]</w:t>
      </w:r>
      <w:r w:rsidRPr="00FB277C">
        <w:rPr>
          <w:rFonts w:ascii="Calibri" w:eastAsia="Times New Roman" w:hAnsi="Calibri" w:cs="Times New Roman"/>
        </w:rPr>
        <w:t xml:space="preserve">, simulation assumptions were agreed </w:t>
      </w:r>
      <w:r w:rsidR="0081359E">
        <w:rPr>
          <w:rFonts w:ascii="Calibri" w:eastAsia="Times New Roman" w:hAnsi="Calibri" w:cs="Times New Roman"/>
        </w:rPr>
        <w:t xml:space="preserve">for PDSCH </w:t>
      </w:r>
      <w:r w:rsidRPr="00FB277C">
        <w:rPr>
          <w:rFonts w:ascii="Calibri" w:eastAsia="Times New Roman" w:hAnsi="Calibri" w:cs="Times New Roman"/>
        </w:rPr>
        <w:t xml:space="preserve">demodulation </w:t>
      </w:r>
      <w:r w:rsidR="00DE4FFE">
        <w:rPr>
          <w:rFonts w:ascii="Calibri" w:eastAsia="Times New Roman" w:hAnsi="Calibri" w:cs="Times New Roman"/>
        </w:rPr>
        <w:t xml:space="preserve">with </w:t>
      </w:r>
      <w:r w:rsidRPr="00FB277C">
        <w:rPr>
          <w:rFonts w:ascii="Calibri" w:eastAsia="Times New Roman" w:hAnsi="Calibri" w:cs="Times New Roman"/>
        </w:rPr>
        <w:t xml:space="preserve">RedCap </w:t>
      </w:r>
      <w:r w:rsidR="00DE4FFE">
        <w:rPr>
          <w:rFonts w:ascii="Calibri" w:eastAsia="Times New Roman" w:hAnsi="Calibri" w:cs="Times New Roman"/>
        </w:rPr>
        <w:t xml:space="preserve">UEs </w:t>
      </w:r>
      <w:r w:rsidRPr="00FB277C">
        <w:rPr>
          <w:rFonts w:ascii="Calibri" w:eastAsia="Times New Roman" w:hAnsi="Calibri" w:cs="Times New Roman"/>
        </w:rPr>
        <w:t>[1]. In this paper, we share our simulation results for PDSCH tests based on these assumptions.</w:t>
      </w:r>
    </w:p>
    <w:p w14:paraId="02A08557" w14:textId="438FBC8F" w:rsidR="00D02E6F" w:rsidRDefault="0019578A" w:rsidP="0019578A">
      <w:pPr>
        <w:pStyle w:val="Heading1"/>
      </w:pPr>
      <w:r w:rsidRPr="00093D52">
        <w:t xml:space="preserve">Simulation Results for PDSCH </w:t>
      </w:r>
    </w:p>
    <w:p w14:paraId="333B5242" w14:textId="50C534AC" w:rsidR="0019578A" w:rsidRPr="00093D52" w:rsidRDefault="004E08BD" w:rsidP="00D02E6F">
      <w:pPr>
        <w:pStyle w:val="Heading2"/>
      </w:pPr>
      <w:r>
        <w:t xml:space="preserve">FR1 </w:t>
      </w:r>
      <w:r w:rsidR="0019578A" w:rsidRPr="00093D52">
        <w:t xml:space="preserve">15KHz </w:t>
      </w:r>
      <w:r>
        <w:t>(FDD)</w:t>
      </w:r>
    </w:p>
    <w:p w14:paraId="05CF6D5F" w14:textId="1C1523DA" w:rsidR="0019578A" w:rsidRPr="0019578A" w:rsidRDefault="0019578A" w:rsidP="0019578A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 w:rsidR="00D02E6F"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PDSCH </w:t>
      </w:r>
      <w:r w:rsidR="00D02E6F"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 w:rsidR="00DD5E81">
        <w:rPr>
          <w:rFonts w:ascii="Calibri" w:eastAsia="Times New Roman" w:hAnsi="Calibri" w:cs="Times New Roman"/>
        </w:rPr>
        <w:t xml:space="preserve">the new RedCap </w:t>
      </w:r>
      <w:r w:rsidR="00E5331B">
        <w:rPr>
          <w:rFonts w:ascii="Calibri" w:eastAsia="Times New Roman" w:hAnsi="Calibri" w:cs="Times New Roman"/>
        </w:rPr>
        <w:t xml:space="preserve">UE </w:t>
      </w:r>
      <w:r w:rsidR="00DD5E81">
        <w:rPr>
          <w:rFonts w:ascii="Calibri" w:eastAsia="Times New Roman" w:hAnsi="Calibri" w:cs="Times New Roman"/>
        </w:rPr>
        <w:t xml:space="preserve">requirements to be introduced </w:t>
      </w:r>
      <w:r w:rsidR="00D02E6F">
        <w:rPr>
          <w:rFonts w:ascii="Calibri" w:eastAsia="Times New Roman" w:hAnsi="Calibri" w:cs="Times New Roman"/>
        </w:rPr>
        <w:t xml:space="preserve">for </w:t>
      </w:r>
      <w:r w:rsidRPr="0019578A">
        <w:rPr>
          <w:rFonts w:ascii="Calibri" w:eastAsia="Times New Roman" w:hAnsi="Calibri" w:cs="Times New Roman"/>
        </w:rPr>
        <w:t xml:space="preserve">FR1 </w:t>
      </w:r>
      <w:r w:rsidR="00330089" w:rsidRPr="0019578A">
        <w:rPr>
          <w:rFonts w:ascii="Calibri" w:eastAsia="Times New Roman" w:hAnsi="Calibri" w:cs="Times New Roman"/>
        </w:rPr>
        <w:t xml:space="preserve">15KHz FDD </w:t>
      </w:r>
      <w:r w:rsidRPr="0019578A">
        <w:rPr>
          <w:rFonts w:ascii="Calibri" w:eastAsia="Times New Roman" w:hAnsi="Calibri" w:cs="Times New Roman"/>
        </w:rPr>
        <w:t>test cases at 70% of peak rate.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1357"/>
        <w:gridCol w:w="1441"/>
        <w:gridCol w:w="1344"/>
        <w:gridCol w:w="1141"/>
        <w:gridCol w:w="1164"/>
        <w:gridCol w:w="1297"/>
      </w:tblGrid>
      <w:tr w:rsidR="00DD5E81" w:rsidRPr="0019578A" w14:paraId="3F87FF55" w14:textId="2EA02E72" w:rsidTr="004041F8">
        <w:trPr>
          <w:trHeight w:val="818"/>
        </w:trPr>
        <w:tc>
          <w:tcPr>
            <w:tcW w:w="783" w:type="dxa"/>
          </w:tcPr>
          <w:p w14:paraId="01A37C41" w14:textId="14ADBFC2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77E27990" w14:textId="77777777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1357" w:type="dxa"/>
          </w:tcPr>
          <w:p w14:paraId="465E931B" w14:textId="77777777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 and rank</w:t>
            </w:r>
          </w:p>
        </w:tc>
        <w:tc>
          <w:tcPr>
            <w:tcW w:w="1441" w:type="dxa"/>
          </w:tcPr>
          <w:p w14:paraId="353E59B0" w14:textId="77777777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344" w:type="dxa"/>
          </w:tcPr>
          <w:p w14:paraId="3403777A" w14:textId="77777777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141" w:type="dxa"/>
          </w:tcPr>
          <w:p w14:paraId="3EF6EE20" w14:textId="6F2E91AD" w:rsidR="00DD5E81" w:rsidRPr="0019578A" w:rsidRDefault="00DD5E81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 w:rsidR="006C36AC"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</w:t>
            </w:r>
            <w:proofErr w:type="gramStart"/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4 </w:t>
            </w:r>
            <w:r w:rsidR="006C36AC"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1164" w:type="dxa"/>
          </w:tcPr>
          <w:p w14:paraId="5CA84C67" w14:textId="52CD65CF" w:rsidR="00DD5E81" w:rsidRPr="0019578A" w:rsidRDefault="00DD5E81" w:rsidP="0019578A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52229BA9" w14:textId="49D43015" w:rsidR="00DD5E81" w:rsidRDefault="00DD5E81" w:rsidP="0019578A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DD5E81" w:rsidRPr="0019578A" w14:paraId="3D851DAB" w14:textId="1C6023EB" w:rsidTr="004041F8">
        <w:tc>
          <w:tcPr>
            <w:tcW w:w="783" w:type="dxa"/>
          </w:tcPr>
          <w:p w14:paraId="5F5B39A4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49BF39A5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48134C74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QPSK 1/3</w:t>
            </w:r>
          </w:p>
          <w:p w14:paraId="2768CBFE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7A669E8B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TDLB100-400</w:t>
            </w:r>
          </w:p>
        </w:tc>
        <w:tc>
          <w:tcPr>
            <w:tcW w:w="1344" w:type="dxa"/>
          </w:tcPr>
          <w:p w14:paraId="4DDD4171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5C2EE472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1-1</w:t>
            </w:r>
          </w:p>
        </w:tc>
        <w:tc>
          <w:tcPr>
            <w:tcW w:w="1164" w:type="dxa"/>
          </w:tcPr>
          <w:p w14:paraId="04474740" w14:textId="77777777" w:rsidR="00DD5E81" w:rsidRPr="001D6979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97" w:type="dxa"/>
          </w:tcPr>
          <w:p w14:paraId="2F4EB089" w14:textId="3591BC0D" w:rsidR="00DD5E81" w:rsidRPr="001D6979" w:rsidRDefault="00DD5E81" w:rsidP="00A47BA2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DD5E81" w:rsidRPr="0019578A" w14:paraId="45B546E7" w14:textId="497054A8" w:rsidTr="004041F8">
        <w:tc>
          <w:tcPr>
            <w:tcW w:w="783" w:type="dxa"/>
          </w:tcPr>
          <w:p w14:paraId="36D00489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654AC652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00A72DBB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16QAM 0.48</w:t>
            </w:r>
          </w:p>
          <w:p w14:paraId="28920EAA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06495E4A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TDLC300-100</w:t>
            </w:r>
          </w:p>
        </w:tc>
        <w:tc>
          <w:tcPr>
            <w:tcW w:w="1344" w:type="dxa"/>
          </w:tcPr>
          <w:p w14:paraId="47B2E349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326C0327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1-4</w:t>
            </w:r>
          </w:p>
        </w:tc>
        <w:tc>
          <w:tcPr>
            <w:tcW w:w="1164" w:type="dxa"/>
          </w:tcPr>
          <w:p w14:paraId="45D98AF9" w14:textId="77777777" w:rsidR="00DD5E81" w:rsidRPr="001D6979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9.6</w:t>
            </w:r>
          </w:p>
        </w:tc>
        <w:tc>
          <w:tcPr>
            <w:tcW w:w="1297" w:type="dxa"/>
          </w:tcPr>
          <w:p w14:paraId="756C8420" w14:textId="561A6B71" w:rsidR="00DD5E81" w:rsidRPr="001D6979" w:rsidRDefault="00DD5E81" w:rsidP="00A47BA2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11.6</w:t>
            </w:r>
          </w:p>
        </w:tc>
      </w:tr>
      <w:tr w:rsidR="00DD5E81" w:rsidRPr="0019578A" w14:paraId="79E7654D" w14:textId="2EC2F7B5" w:rsidTr="004041F8">
        <w:tc>
          <w:tcPr>
            <w:tcW w:w="783" w:type="dxa"/>
          </w:tcPr>
          <w:p w14:paraId="566DDA97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4F67C86B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5B808A7C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64QAM 0.50</w:t>
            </w:r>
          </w:p>
          <w:p w14:paraId="6D4D9A2D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55209619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344" w:type="dxa"/>
          </w:tcPr>
          <w:p w14:paraId="5E2B30B2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7A48128E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5.2.2.1.1-4 Test 2-1</w:t>
            </w:r>
          </w:p>
        </w:tc>
        <w:tc>
          <w:tcPr>
            <w:tcW w:w="1164" w:type="dxa"/>
          </w:tcPr>
          <w:p w14:paraId="335C604E" w14:textId="77777777" w:rsidR="00DD5E81" w:rsidRPr="001D6979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13.8</w:t>
            </w:r>
          </w:p>
        </w:tc>
        <w:tc>
          <w:tcPr>
            <w:tcW w:w="1297" w:type="dxa"/>
          </w:tcPr>
          <w:p w14:paraId="08A5B08D" w14:textId="5DF37D06" w:rsidR="00DD5E81" w:rsidRPr="001D6979" w:rsidRDefault="00DD5E81" w:rsidP="00A47BA2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15.8</w:t>
            </w:r>
          </w:p>
        </w:tc>
      </w:tr>
      <w:tr w:rsidR="00DD5E81" w:rsidRPr="0019578A" w14:paraId="250FB0B5" w14:textId="3DAF979F" w:rsidTr="004041F8">
        <w:tc>
          <w:tcPr>
            <w:tcW w:w="783" w:type="dxa"/>
          </w:tcPr>
          <w:p w14:paraId="3D263A6D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2Rx UE</w:t>
            </w:r>
          </w:p>
        </w:tc>
        <w:tc>
          <w:tcPr>
            <w:tcW w:w="1094" w:type="dxa"/>
          </w:tcPr>
          <w:p w14:paraId="7E9C4062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4B5EF92B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16QAM 0.48</w:t>
            </w:r>
          </w:p>
          <w:p w14:paraId="1589D358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637D9FF2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TDLC300-100</w:t>
            </w:r>
          </w:p>
        </w:tc>
        <w:tc>
          <w:tcPr>
            <w:tcW w:w="1344" w:type="dxa"/>
          </w:tcPr>
          <w:p w14:paraId="656E03F8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2x2 ULA low</w:t>
            </w:r>
          </w:p>
        </w:tc>
        <w:tc>
          <w:tcPr>
            <w:tcW w:w="1141" w:type="dxa"/>
          </w:tcPr>
          <w:p w14:paraId="024DEA06" w14:textId="77777777" w:rsidR="00DD5E81" w:rsidRPr="0019578A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1-4</w:t>
            </w:r>
          </w:p>
        </w:tc>
        <w:tc>
          <w:tcPr>
            <w:tcW w:w="1164" w:type="dxa"/>
          </w:tcPr>
          <w:p w14:paraId="6061DAB1" w14:textId="77777777" w:rsidR="00DD5E81" w:rsidRPr="001D6979" w:rsidRDefault="00DD5E81" w:rsidP="00A47BA2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5.6</w:t>
            </w:r>
          </w:p>
        </w:tc>
        <w:tc>
          <w:tcPr>
            <w:tcW w:w="1297" w:type="dxa"/>
          </w:tcPr>
          <w:p w14:paraId="145878DE" w14:textId="50600D7C" w:rsidR="00DD5E81" w:rsidRPr="001D6979" w:rsidRDefault="00DD5E81" w:rsidP="00A47BA2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7.6</w:t>
            </w:r>
          </w:p>
        </w:tc>
      </w:tr>
    </w:tbl>
    <w:p w14:paraId="3E49A1AA" w14:textId="727A2F7A" w:rsidR="00FB3FB2" w:rsidRDefault="00FB3FB2" w:rsidP="00FB3FB2"/>
    <w:p w14:paraId="07ED0986" w14:textId="1D97CA41" w:rsidR="001524D9" w:rsidRDefault="001524D9" w:rsidP="001524D9">
      <w:pPr>
        <w:pStyle w:val="Heading3"/>
      </w:pPr>
      <w:r>
        <w:t xml:space="preserve">PDSCH Results with 256 QAM </w:t>
      </w:r>
      <w:r w:rsidR="00F02409">
        <w:t>for 15kHz SCS</w:t>
      </w:r>
      <w:r w:rsidR="00790BB0">
        <w:t xml:space="preserve"> and 1 RX UE</w:t>
      </w:r>
    </w:p>
    <w:p w14:paraId="42DF7FBE" w14:textId="66055CE7" w:rsidR="00FB3FB2" w:rsidRDefault="009C062E" w:rsidP="00BA7321">
      <w:pPr>
        <w:spacing w:after="0" w:line="240" w:lineRule="auto"/>
      </w:pPr>
      <w:r>
        <w:t>W</w:t>
      </w:r>
      <w:r w:rsidR="00FB3FB2">
        <w:t xml:space="preserve">e would </w:t>
      </w:r>
      <w:r>
        <w:t xml:space="preserve">also </w:t>
      </w:r>
      <w:r w:rsidR="00FB3FB2">
        <w:t>like to observe that</w:t>
      </w:r>
      <w:r w:rsidR="00A97CA5">
        <w:t xml:space="preserve"> </w:t>
      </w:r>
      <w:r w:rsidR="00AB7C94">
        <w:t xml:space="preserve">the results </w:t>
      </w:r>
      <w:r>
        <w:t xml:space="preserve">in the table </w:t>
      </w:r>
      <w:r w:rsidR="00AB7C94">
        <w:t xml:space="preserve">below </w:t>
      </w:r>
      <w:r w:rsidR="004A25B7">
        <w:t xml:space="preserve">show </w:t>
      </w:r>
      <w:r w:rsidR="00AB7C94">
        <w:t xml:space="preserve">that </w:t>
      </w:r>
      <w:r w:rsidR="004A25B7">
        <w:t xml:space="preserve">PDSCH </w:t>
      </w:r>
      <w:r w:rsidR="00F011D6">
        <w:t xml:space="preserve">requirements </w:t>
      </w:r>
      <w:r>
        <w:t xml:space="preserve">for 256QAM </w:t>
      </w:r>
      <w:r w:rsidR="004A25B7">
        <w:t>for 1 RX RedCap UE (</w:t>
      </w:r>
      <w:r w:rsidR="004A25B7" w:rsidRPr="00C069F1">
        <w:rPr>
          <w:rFonts w:ascii="Calibri" w:eastAsia="Times New Roman" w:hAnsi="Calibri" w:cs="Calibri"/>
          <w:color w:val="000000"/>
        </w:rPr>
        <w:t>70% of peak rate</w:t>
      </w:r>
      <w:r w:rsidR="004A25B7">
        <w:rPr>
          <w:rFonts w:ascii="Calibri" w:eastAsia="Times New Roman" w:hAnsi="Calibri" w:cs="Calibri"/>
          <w:color w:val="000000"/>
        </w:rPr>
        <w:t xml:space="preserve">) </w:t>
      </w:r>
      <w:r w:rsidR="00F011D6">
        <w:t xml:space="preserve">can be defined with sufficient margin </w:t>
      </w:r>
      <w:r w:rsidR="00BA7321">
        <w:t>up to M</w:t>
      </w:r>
      <w:r w:rsidR="00F011D6">
        <w:t>CS 21</w:t>
      </w:r>
      <w:r w:rsidR="004A25B7">
        <w:t>.</w:t>
      </w:r>
    </w:p>
    <w:p w14:paraId="72F6CA4F" w14:textId="05B7B53D" w:rsidR="009C062E" w:rsidRDefault="009C062E" w:rsidP="00BA7321">
      <w:pPr>
        <w:spacing w:after="0" w:line="240" w:lineRule="auto"/>
      </w:pPr>
    </w:p>
    <w:tbl>
      <w:tblPr>
        <w:tblStyle w:val="TableGrid"/>
        <w:tblW w:w="10156" w:type="dxa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728"/>
        <w:gridCol w:w="1441"/>
        <w:gridCol w:w="1619"/>
        <w:gridCol w:w="1170"/>
        <w:gridCol w:w="860"/>
        <w:gridCol w:w="1164"/>
        <w:gridCol w:w="1297"/>
      </w:tblGrid>
      <w:tr w:rsidR="004A25B7" w14:paraId="31EF0DC3" w14:textId="77777777" w:rsidTr="004A25B7">
        <w:trPr>
          <w:trHeight w:val="818"/>
        </w:trPr>
        <w:tc>
          <w:tcPr>
            <w:tcW w:w="783" w:type="dxa"/>
          </w:tcPr>
          <w:p w14:paraId="79F1082B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2ED353D5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728" w:type="dxa"/>
          </w:tcPr>
          <w:p w14:paraId="179EF247" w14:textId="1CFCC2F8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Rank</w:t>
            </w:r>
          </w:p>
        </w:tc>
        <w:tc>
          <w:tcPr>
            <w:tcW w:w="1441" w:type="dxa"/>
          </w:tcPr>
          <w:p w14:paraId="5085A329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619" w:type="dxa"/>
          </w:tcPr>
          <w:p w14:paraId="31D12E8B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170" w:type="dxa"/>
          </w:tcPr>
          <w:p w14:paraId="40F34B62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</w:t>
            </w:r>
            <w:proofErr w:type="gramStart"/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4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860" w:type="dxa"/>
          </w:tcPr>
          <w:p w14:paraId="6A2603AF" w14:textId="697A00D8" w:rsidR="004A25B7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</w:t>
            </w:r>
          </w:p>
        </w:tc>
        <w:tc>
          <w:tcPr>
            <w:tcW w:w="1164" w:type="dxa"/>
          </w:tcPr>
          <w:p w14:paraId="509FD3FB" w14:textId="56D4065D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1E9414CF" w14:textId="77777777" w:rsidR="004A25B7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A144A5" w:rsidRPr="00A536D2" w14:paraId="4CF46A58" w14:textId="77777777" w:rsidTr="00A144A5">
        <w:trPr>
          <w:trHeight w:val="467"/>
        </w:trPr>
        <w:tc>
          <w:tcPr>
            <w:tcW w:w="783" w:type="dxa"/>
            <w:vMerge w:val="restart"/>
            <w:vAlign w:val="center"/>
          </w:tcPr>
          <w:p w14:paraId="3AEFAD09" w14:textId="74F9B23B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  <w:vMerge w:val="restart"/>
            <w:vAlign w:val="center"/>
          </w:tcPr>
          <w:p w14:paraId="17CDF8C8" w14:textId="2CD44ECA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728" w:type="dxa"/>
            <w:vMerge w:val="restart"/>
            <w:vAlign w:val="center"/>
          </w:tcPr>
          <w:p w14:paraId="5505F3A4" w14:textId="27D073E5" w:rsidR="00A144A5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41" w:type="dxa"/>
            <w:vMerge w:val="restart"/>
            <w:vAlign w:val="center"/>
          </w:tcPr>
          <w:p w14:paraId="3ED483D5" w14:textId="72F0394F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A536D2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619" w:type="dxa"/>
            <w:vMerge w:val="restart"/>
            <w:vAlign w:val="center"/>
          </w:tcPr>
          <w:p w14:paraId="79D2685A" w14:textId="71CA346D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70" w:type="dxa"/>
            <w:vMerge w:val="restart"/>
            <w:vAlign w:val="center"/>
          </w:tcPr>
          <w:p w14:paraId="17FA4D11" w14:textId="1F445D71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5.2.2.1.1-3 Test 1-3</w:t>
            </w:r>
          </w:p>
        </w:tc>
        <w:tc>
          <w:tcPr>
            <w:tcW w:w="860" w:type="dxa"/>
            <w:vAlign w:val="center"/>
          </w:tcPr>
          <w:p w14:paraId="5D372A4A" w14:textId="087F3EC1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B4F20" w14:textId="6D907C52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22.4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7C7898B" w14:textId="3E9AA33F" w:rsidR="00A144A5" w:rsidRPr="00DD0A04" w:rsidRDefault="00A144A5" w:rsidP="00A144A5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24.4</w:t>
            </w:r>
          </w:p>
        </w:tc>
      </w:tr>
      <w:tr w:rsidR="00A144A5" w:rsidRPr="00A536D2" w14:paraId="0EABD294" w14:textId="77777777" w:rsidTr="00A144A5">
        <w:trPr>
          <w:trHeight w:val="323"/>
        </w:trPr>
        <w:tc>
          <w:tcPr>
            <w:tcW w:w="783" w:type="dxa"/>
            <w:vMerge/>
            <w:vAlign w:val="center"/>
          </w:tcPr>
          <w:p w14:paraId="57A08B6F" w14:textId="4BA559C3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094" w:type="dxa"/>
            <w:vMerge/>
            <w:vAlign w:val="center"/>
          </w:tcPr>
          <w:p w14:paraId="4511F685" w14:textId="234C92B8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28" w:type="dxa"/>
            <w:vMerge/>
            <w:vAlign w:val="center"/>
          </w:tcPr>
          <w:p w14:paraId="0D23821D" w14:textId="4BF579C0" w:rsidR="00A144A5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vMerge/>
            <w:vAlign w:val="center"/>
          </w:tcPr>
          <w:p w14:paraId="6AE286D9" w14:textId="15ED4ED2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vMerge/>
            <w:vAlign w:val="center"/>
          </w:tcPr>
          <w:p w14:paraId="0F5C191D" w14:textId="01D9A721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  <w:vAlign w:val="center"/>
          </w:tcPr>
          <w:p w14:paraId="5B3C1EC3" w14:textId="3AA25D14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77625578" w14:textId="5F4CC2B1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21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7505A5" w14:textId="5AFE4FC5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23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0664683" w14:textId="7C23C807" w:rsidR="00A144A5" w:rsidRPr="00DD0A04" w:rsidRDefault="00A144A5" w:rsidP="00A144A5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25</w:t>
            </w:r>
          </w:p>
        </w:tc>
      </w:tr>
    </w:tbl>
    <w:p w14:paraId="3409B35B" w14:textId="32CBE696" w:rsidR="00AB7C94" w:rsidRPr="00A536D2" w:rsidRDefault="00AB7C94" w:rsidP="00A536D2">
      <w:pPr>
        <w:pStyle w:val="TAC"/>
        <w:rPr>
          <w:rFonts w:ascii="Calibri" w:hAnsi="Calibri"/>
          <w:sz w:val="22"/>
          <w:szCs w:val="22"/>
          <w:lang w:val="en-US"/>
        </w:rPr>
      </w:pPr>
    </w:p>
    <w:p w14:paraId="717F9CCE" w14:textId="2406B3E9" w:rsidR="00AB7C94" w:rsidRDefault="004A25B7" w:rsidP="00FB3FB2">
      <w:r w:rsidRPr="00FB277C">
        <w:rPr>
          <w:rFonts w:ascii="Calibri" w:eastAsia="Times New Roman" w:hAnsi="Calibri" w:cs="Times New Roman"/>
          <w:b/>
          <w:bCs/>
        </w:rPr>
        <w:t xml:space="preserve">Proposal 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\n \* MERGEFORMAT  \* MERGEFORMAT </w:instrText>
      </w:r>
      <w:r w:rsidRPr="00FB277C">
        <w:rPr>
          <w:rFonts w:ascii="Calibri" w:eastAsia="Times New Roman" w:hAnsi="Calibri" w:cs="Times New Roman"/>
          <w:b/>
          <w:bCs/>
        </w:rPr>
        <w:fldChar w:fldCharType="separate"/>
      </w:r>
      <w:r w:rsidR="00D16FA4">
        <w:rPr>
          <w:rFonts w:ascii="Calibri" w:eastAsia="Times New Roman" w:hAnsi="Calibri" w:cs="Times New Roman"/>
          <w:b/>
          <w:bCs/>
          <w:noProof/>
        </w:rPr>
        <w:t>1</w: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t>: According to the results</w:t>
      </w:r>
      <w:r w:rsidR="00BE65D3">
        <w:rPr>
          <w:rFonts w:ascii="Calibri" w:eastAsia="Times New Roman" w:hAnsi="Calibri" w:cs="Times New Roman"/>
          <w:b/>
          <w:bCs/>
        </w:rPr>
        <w:t xml:space="preserve"> of the alignment simulations</w:t>
      </w:r>
      <w:r w:rsidRPr="00FB277C">
        <w:rPr>
          <w:rFonts w:ascii="Calibri" w:eastAsia="Times New Roman" w:hAnsi="Calibri" w:cs="Times New Roman"/>
          <w:b/>
          <w:bCs/>
        </w:rPr>
        <w:t>, introduce 256QAM Demodulation requirements for RedCap UEs with 1RX using MCS 21;</w:t>
      </w:r>
    </w:p>
    <w:p w14:paraId="191FCCDA" w14:textId="2D76D53E" w:rsidR="0019578A" w:rsidRDefault="004E08BD" w:rsidP="004E08BD">
      <w:pPr>
        <w:pStyle w:val="Heading2"/>
      </w:pPr>
      <w:r>
        <w:lastRenderedPageBreak/>
        <w:t>FR1 30kHz (TDD)</w:t>
      </w:r>
    </w:p>
    <w:p w14:paraId="1C10ADE5" w14:textId="6D4D84C5" w:rsidR="00330089" w:rsidRPr="00330089" w:rsidRDefault="00330089" w:rsidP="00330089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PDSCH </w:t>
      </w:r>
      <w:r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 xml:space="preserve">the new RedCap </w:t>
      </w:r>
      <w:r w:rsidR="00E86DFA">
        <w:rPr>
          <w:rFonts w:ascii="Calibri" w:eastAsia="Times New Roman" w:hAnsi="Calibri" w:cs="Times New Roman"/>
        </w:rPr>
        <w:t xml:space="preserve">UE </w:t>
      </w:r>
      <w:r>
        <w:rPr>
          <w:rFonts w:ascii="Calibri" w:eastAsia="Times New Roman" w:hAnsi="Calibri" w:cs="Times New Roman"/>
        </w:rPr>
        <w:t xml:space="preserve">requirements to be introduced 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>test cases at 70% of peak rate.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"/>
        <w:gridCol w:w="954"/>
        <w:gridCol w:w="1363"/>
        <w:gridCol w:w="1336"/>
        <w:gridCol w:w="1444"/>
        <w:gridCol w:w="1182"/>
        <w:gridCol w:w="1164"/>
        <w:gridCol w:w="1297"/>
      </w:tblGrid>
      <w:tr w:rsidR="001D6979" w:rsidRPr="001D6979" w14:paraId="1D28CA69" w14:textId="5440F8FE" w:rsidTr="00F55704">
        <w:tc>
          <w:tcPr>
            <w:tcW w:w="881" w:type="dxa"/>
          </w:tcPr>
          <w:p w14:paraId="302599CA" w14:textId="3C57D125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# Rx</w:t>
            </w:r>
          </w:p>
        </w:tc>
        <w:tc>
          <w:tcPr>
            <w:tcW w:w="954" w:type="dxa"/>
          </w:tcPr>
          <w:p w14:paraId="2D89B9EB" w14:textId="51212489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CBW / SCS</w:t>
            </w:r>
          </w:p>
        </w:tc>
        <w:tc>
          <w:tcPr>
            <w:tcW w:w="1363" w:type="dxa"/>
          </w:tcPr>
          <w:p w14:paraId="17AE368E" w14:textId="70C53908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MCS and rank</w:t>
            </w:r>
          </w:p>
        </w:tc>
        <w:tc>
          <w:tcPr>
            <w:tcW w:w="1336" w:type="dxa"/>
          </w:tcPr>
          <w:p w14:paraId="004D1821" w14:textId="361C5E8B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Propagation condition</w:t>
            </w:r>
          </w:p>
        </w:tc>
        <w:tc>
          <w:tcPr>
            <w:tcW w:w="1444" w:type="dxa"/>
          </w:tcPr>
          <w:p w14:paraId="28A35047" w14:textId="03C1F0D8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Antenna configuration</w:t>
            </w:r>
          </w:p>
        </w:tc>
        <w:tc>
          <w:tcPr>
            <w:tcW w:w="1182" w:type="dxa"/>
          </w:tcPr>
          <w:p w14:paraId="1C4B86AB" w14:textId="5BC27BA3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Reference (TS38.101-</w:t>
            </w:r>
            <w:proofErr w:type="gramStart"/>
            <w:r w:rsidRPr="00D237EF">
              <w:rPr>
                <w:rFonts w:eastAsia="Times New Roman" w:cstheme="minorHAnsi"/>
                <w:b/>
              </w:rPr>
              <w:t>4 )</w:t>
            </w:r>
            <w:proofErr w:type="gramEnd"/>
          </w:p>
        </w:tc>
        <w:tc>
          <w:tcPr>
            <w:tcW w:w="1164" w:type="dxa"/>
          </w:tcPr>
          <w:p w14:paraId="187A0BF1" w14:textId="6890A722" w:rsidR="001D6979" w:rsidRPr="001D6979" w:rsidRDefault="001D6979" w:rsidP="001D6979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Alignment SNR (dB)</w:t>
            </w:r>
          </w:p>
        </w:tc>
        <w:tc>
          <w:tcPr>
            <w:tcW w:w="1297" w:type="dxa"/>
          </w:tcPr>
          <w:p w14:paraId="5B9D0B67" w14:textId="10689F71" w:rsidR="001D6979" w:rsidRPr="00D237EF" w:rsidRDefault="001D6979" w:rsidP="001D6979">
            <w:pPr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Impairment SNR (dB)</w:t>
            </w:r>
          </w:p>
        </w:tc>
      </w:tr>
      <w:tr w:rsidR="001D6979" w:rsidRPr="001D6979" w14:paraId="18F42F40" w14:textId="7CC2C74E" w:rsidTr="00F55704">
        <w:tc>
          <w:tcPr>
            <w:tcW w:w="881" w:type="dxa"/>
          </w:tcPr>
          <w:p w14:paraId="40E9D7EA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660D079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1599DCBE" w14:textId="0ADED2D0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QPSK 1/3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4663BD58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TDLB100-400</w:t>
            </w:r>
          </w:p>
        </w:tc>
        <w:tc>
          <w:tcPr>
            <w:tcW w:w="1444" w:type="dxa"/>
          </w:tcPr>
          <w:p w14:paraId="7B63BDBE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3C732DFD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1-1</w:t>
            </w:r>
          </w:p>
        </w:tc>
        <w:tc>
          <w:tcPr>
            <w:tcW w:w="1164" w:type="dxa"/>
          </w:tcPr>
          <w:p w14:paraId="29B8287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1.2</w:t>
            </w:r>
          </w:p>
        </w:tc>
        <w:tc>
          <w:tcPr>
            <w:tcW w:w="1297" w:type="dxa"/>
          </w:tcPr>
          <w:p w14:paraId="57650521" w14:textId="757DB3A8" w:rsidR="001D6979" w:rsidRPr="00D237EF" w:rsidRDefault="0042159E" w:rsidP="001D6979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3</w:t>
            </w:r>
            <w:r w:rsidR="001D6979" w:rsidRPr="001D6979">
              <w:rPr>
                <w:rFonts w:cstheme="minorHAnsi"/>
                <w:b/>
                <w:bCs/>
                <w:lang w:val="en-GB"/>
              </w:rPr>
              <w:t>.2</w:t>
            </w:r>
          </w:p>
        </w:tc>
      </w:tr>
      <w:tr w:rsidR="001D6979" w:rsidRPr="001D6979" w14:paraId="3238327D" w14:textId="4ED67924" w:rsidTr="00F55704">
        <w:tc>
          <w:tcPr>
            <w:tcW w:w="881" w:type="dxa"/>
          </w:tcPr>
          <w:p w14:paraId="6AC5669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31FCAAFC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1ABC5829" w14:textId="5E15F2BF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16QAM 0.48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74772928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TDLC300-100</w:t>
            </w:r>
          </w:p>
        </w:tc>
        <w:tc>
          <w:tcPr>
            <w:tcW w:w="1444" w:type="dxa"/>
          </w:tcPr>
          <w:p w14:paraId="1A72E1A3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4446F8AA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1-4</w:t>
            </w:r>
          </w:p>
        </w:tc>
        <w:tc>
          <w:tcPr>
            <w:tcW w:w="1164" w:type="dxa"/>
          </w:tcPr>
          <w:p w14:paraId="71BE726A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9.9</w:t>
            </w:r>
          </w:p>
        </w:tc>
        <w:tc>
          <w:tcPr>
            <w:tcW w:w="1297" w:type="dxa"/>
          </w:tcPr>
          <w:p w14:paraId="14F22FCD" w14:textId="473C735E" w:rsidR="001D6979" w:rsidRPr="00D237EF" w:rsidRDefault="0042159E" w:rsidP="001D6979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1</w:t>
            </w:r>
            <w:r w:rsidR="00061B38" w:rsidRPr="00D237EF">
              <w:rPr>
                <w:rFonts w:cstheme="minorHAnsi"/>
                <w:b/>
                <w:bCs/>
                <w:lang w:val="en-GB"/>
              </w:rPr>
              <w:t>1</w:t>
            </w:r>
            <w:r w:rsidR="001D6979" w:rsidRPr="001D6979">
              <w:rPr>
                <w:rFonts w:cstheme="minorHAnsi"/>
                <w:b/>
                <w:bCs/>
                <w:lang w:val="en-GB"/>
              </w:rPr>
              <w:t>.9</w:t>
            </w:r>
          </w:p>
        </w:tc>
      </w:tr>
      <w:tr w:rsidR="001D6979" w:rsidRPr="001D6979" w14:paraId="291025A0" w14:textId="4F349879" w:rsidTr="00F55704">
        <w:tc>
          <w:tcPr>
            <w:tcW w:w="881" w:type="dxa"/>
          </w:tcPr>
          <w:p w14:paraId="30F5A12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5A333FE9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3C4E0657" w14:textId="1E861763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64QAM 0.50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3641B29C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TDLA30-10</w:t>
            </w:r>
          </w:p>
        </w:tc>
        <w:tc>
          <w:tcPr>
            <w:tcW w:w="1444" w:type="dxa"/>
          </w:tcPr>
          <w:p w14:paraId="116DCB30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3C18B2F9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5.2.2.2.1-4 Test 2-1</w:t>
            </w:r>
          </w:p>
        </w:tc>
        <w:tc>
          <w:tcPr>
            <w:tcW w:w="1164" w:type="dxa"/>
          </w:tcPr>
          <w:p w14:paraId="1A96DFB0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14.1</w:t>
            </w:r>
          </w:p>
        </w:tc>
        <w:tc>
          <w:tcPr>
            <w:tcW w:w="1297" w:type="dxa"/>
          </w:tcPr>
          <w:p w14:paraId="2FCA2782" w14:textId="517C4671" w:rsidR="001D6979" w:rsidRPr="00D237EF" w:rsidRDefault="001D6979" w:rsidP="001D6979">
            <w:pPr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b/>
                <w:bCs/>
                <w:lang w:val="en-GB"/>
              </w:rPr>
              <w:t>1</w:t>
            </w:r>
            <w:r w:rsidR="00061B38" w:rsidRPr="00D237EF">
              <w:rPr>
                <w:rFonts w:cstheme="minorHAnsi"/>
                <w:b/>
                <w:bCs/>
                <w:lang w:val="en-GB"/>
              </w:rPr>
              <w:t>6</w:t>
            </w:r>
            <w:r w:rsidRPr="001D6979">
              <w:rPr>
                <w:rFonts w:cstheme="minorHAnsi"/>
                <w:b/>
                <w:bCs/>
                <w:lang w:val="en-GB"/>
              </w:rPr>
              <w:t>.1</w:t>
            </w:r>
          </w:p>
        </w:tc>
      </w:tr>
      <w:tr w:rsidR="001D6979" w:rsidRPr="001D6979" w14:paraId="12711874" w14:textId="61D83D67" w:rsidTr="00F55704">
        <w:tc>
          <w:tcPr>
            <w:tcW w:w="881" w:type="dxa"/>
          </w:tcPr>
          <w:p w14:paraId="6B8037ED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30EE5FE8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53460924" w14:textId="5FDB84D7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QPSK 1/3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7721B7F3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TDLB100-400</w:t>
            </w:r>
          </w:p>
        </w:tc>
        <w:tc>
          <w:tcPr>
            <w:tcW w:w="1444" w:type="dxa"/>
          </w:tcPr>
          <w:p w14:paraId="639AD97D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4696861F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1-1</w:t>
            </w:r>
          </w:p>
        </w:tc>
        <w:tc>
          <w:tcPr>
            <w:tcW w:w="1164" w:type="dxa"/>
          </w:tcPr>
          <w:p w14:paraId="17A43AD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-2.3</w:t>
            </w:r>
          </w:p>
        </w:tc>
        <w:tc>
          <w:tcPr>
            <w:tcW w:w="1297" w:type="dxa"/>
          </w:tcPr>
          <w:p w14:paraId="3FB8939A" w14:textId="00F4D4A5" w:rsidR="001D6979" w:rsidRPr="00D237EF" w:rsidRDefault="00061B38" w:rsidP="001D6979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-</w:t>
            </w:r>
            <w:r w:rsidR="0042159E" w:rsidRPr="00D237EF">
              <w:rPr>
                <w:rFonts w:cstheme="minorHAnsi"/>
                <w:b/>
                <w:bCs/>
                <w:lang w:val="en-GB"/>
              </w:rPr>
              <w:t>0.</w:t>
            </w:r>
            <w:r w:rsidRPr="00D237EF">
              <w:rPr>
                <w:rFonts w:cstheme="minorHAnsi"/>
                <w:b/>
                <w:bCs/>
                <w:lang w:val="en-GB"/>
              </w:rPr>
              <w:t>3</w:t>
            </w:r>
          </w:p>
        </w:tc>
      </w:tr>
      <w:tr w:rsidR="001D6979" w:rsidRPr="001D6979" w14:paraId="2FA4839B" w14:textId="2E18711F" w:rsidTr="00F55704">
        <w:tc>
          <w:tcPr>
            <w:tcW w:w="881" w:type="dxa"/>
          </w:tcPr>
          <w:p w14:paraId="17C3DA48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4F99C237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543EA1F4" w14:textId="6F23DB8E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16QAM 0.48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53878377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TDLC300-100</w:t>
            </w:r>
          </w:p>
        </w:tc>
        <w:tc>
          <w:tcPr>
            <w:tcW w:w="1444" w:type="dxa"/>
          </w:tcPr>
          <w:p w14:paraId="10CB56C9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63CD0C5F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1-4</w:t>
            </w:r>
          </w:p>
        </w:tc>
        <w:tc>
          <w:tcPr>
            <w:tcW w:w="1164" w:type="dxa"/>
          </w:tcPr>
          <w:p w14:paraId="4C6090EC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5.8</w:t>
            </w:r>
          </w:p>
        </w:tc>
        <w:tc>
          <w:tcPr>
            <w:tcW w:w="1297" w:type="dxa"/>
          </w:tcPr>
          <w:p w14:paraId="7AB883C8" w14:textId="33963C8D" w:rsidR="001D6979" w:rsidRPr="00D237EF" w:rsidRDefault="00061B38" w:rsidP="001D6979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7</w:t>
            </w:r>
            <w:r w:rsidR="001D6979" w:rsidRPr="001D6979">
              <w:rPr>
                <w:rFonts w:cstheme="minorHAnsi"/>
                <w:b/>
                <w:bCs/>
                <w:lang w:val="en-GB"/>
              </w:rPr>
              <w:t>.8</w:t>
            </w:r>
          </w:p>
        </w:tc>
      </w:tr>
      <w:tr w:rsidR="001D6979" w:rsidRPr="001D6979" w14:paraId="0A7601CF" w14:textId="2C966179" w:rsidTr="00F55704">
        <w:tc>
          <w:tcPr>
            <w:tcW w:w="881" w:type="dxa"/>
          </w:tcPr>
          <w:p w14:paraId="55598AED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67339A16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5CC68C27" w14:textId="47D98081" w:rsidR="001D6979" w:rsidRPr="001D6979" w:rsidRDefault="001D6979" w:rsidP="00451D4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64QAM 0.50</w:t>
            </w:r>
            <w:r w:rsidR="00451D41"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2</w:t>
            </w:r>
          </w:p>
        </w:tc>
        <w:tc>
          <w:tcPr>
            <w:tcW w:w="1336" w:type="dxa"/>
          </w:tcPr>
          <w:p w14:paraId="191EED6B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TDLA30-10</w:t>
            </w:r>
          </w:p>
        </w:tc>
        <w:tc>
          <w:tcPr>
            <w:tcW w:w="1444" w:type="dxa"/>
          </w:tcPr>
          <w:p w14:paraId="5286DC8A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1AC77C97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5.2.2.2.1-4 Test 2-1</w:t>
            </w:r>
          </w:p>
        </w:tc>
        <w:tc>
          <w:tcPr>
            <w:tcW w:w="1164" w:type="dxa"/>
          </w:tcPr>
          <w:p w14:paraId="72037A41" w14:textId="77777777" w:rsidR="001D6979" w:rsidRPr="001D6979" w:rsidRDefault="001D6979" w:rsidP="001D6979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17.4</w:t>
            </w:r>
          </w:p>
        </w:tc>
        <w:tc>
          <w:tcPr>
            <w:tcW w:w="1297" w:type="dxa"/>
          </w:tcPr>
          <w:p w14:paraId="20262DDC" w14:textId="2FCFAF23" w:rsidR="001D6979" w:rsidRPr="00D237EF" w:rsidRDefault="00061B38" w:rsidP="001D6979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19</w:t>
            </w:r>
            <w:r w:rsidR="001D6979" w:rsidRPr="001D6979">
              <w:rPr>
                <w:rFonts w:cstheme="minorHAnsi"/>
                <w:b/>
                <w:bCs/>
                <w:lang w:val="en-GB"/>
              </w:rPr>
              <w:t>.4</w:t>
            </w:r>
          </w:p>
        </w:tc>
      </w:tr>
      <w:tr w:rsidR="00F55704" w:rsidRPr="001D6979" w14:paraId="4BC0376A" w14:textId="77777777" w:rsidTr="00F55704">
        <w:tc>
          <w:tcPr>
            <w:tcW w:w="881" w:type="dxa"/>
          </w:tcPr>
          <w:p w14:paraId="1A488E41" w14:textId="475E013E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2Rx UE</w:t>
            </w:r>
          </w:p>
        </w:tc>
        <w:tc>
          <w:tcPr>
            <w:tcW w:w="954" w:type="dxa"/>
          </w:tcPr>
          <w:p w14:paraId="6C860C1B" w14:textId="7C6290F2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20MHz / 30kHz</w:t>
            </w:r>
          </w:p>
        </w:tc>
        <w:tc>
          <w:tcPr>
            <w:tcW w:w="1363" w:type="dxa"/>
          </w:tcPr>
          <w:p w14:paraId="6C5F838E" w14:textId="77777777" w:rsidR="00F55704" w:rsidRPr="00D237EF" w:rsidRDefault="00F55704" w:rsidP="00F55704">
            <w:pPr>
              <w:pStyle w:val="TAC"/>
              <w:rPr>
                <w:rFonts w:asciiTheme="minorHAnsi" w:hAnsiTheme="minorHAnsi" w:cstheme="minorHAnsi"/>
                <w:sz w:val="22"/>
                <w:szCs w:val="22"/>
              </w:rPr>
            </w:pPr>
            <w:r w:rsidRPr="00D237EF">
              <w:rPr>
                <w:rFonts w:asciiTheme="minorHAnsi" w:hAnsiTheme="minorHAnsi" w:cstheme="minorHAnsi"/>
                <w:sz w:val="22"/>
                <w:szCs w:val="22"/>
              </w:rPr>
              <w:t xml:space="preserve">256QAM 0.82 </w:t>
            </w:r>
          </w:p>
          <w:p w14:paraId="6D8B665C" w14:textId="2746D14E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Rank 1</w:t>
            </w:r>
          </w:p>
        </w:tc>
        <w:tc>
          <w:tcPr>
            <w:tcW w:w="1336" w:type="dxa"/>
          </w:tcPr>
          <w:p w14:paraId="17E2CFAF" w14:textId="3662B1F6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TDLA30-10</w:t>
            </w:r>
          </w:p>
        </w:tc>
        <w:tc>
          <w:tcPr>
            <w:tcW w:w="1444" w:type="dxa"/>
          </w:tcPr>
          <w:p w14:paraId="73463494" w14:textId="0351F377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2x2 ULA low</w:t>
            </w:r>
          </w:p>
        </w:tc>
        <w:tc>
          <w:tcPr>
            <w:tcW w:w="1182" w:type="dxa"/>
          </w:tcPr>
          <w:p w14:paraId="675C00F5" w14:textId="79F5C3CA" w:rsidR="00F55704" w:rsidRPr="00D237EF" w:rsidRDefault="00F55704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5.2.2.2.1-3 Test 1-3</w:t>
            </w:r>
          </w:p>
        </w:tc>
        <w:tc>
          <w:tcPr>
            <w:tcW w:w="1164" w:type="dxa"/>
          </w:tcPr>
          <w:p w14:paraId="4F9DA61F" w14:textId="4F98F28A" w:rsidR="00F55704" w:rsidRPr="00D237EF" w:rsidRDefault="00052926" w:rsidP="00F55704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lang w:val="en-GB"/>
              </w:rPr>
              <w:t>22.8</w:t>
            </w:r>
          </w:p>
        </w:tc>
        <w:tc>
          <w:tcPr>
            <w:tcW w:w="1297" w:type="dxa"/>
          </w:tcPr>
          <w:p w14:paraId="6DFADB69" w14:textId="6E6968E1" w:rsidR="00F55704" w:rsidRPr="00D237EF" w:rsidRDefault="00052926" w:rsidP="00F55704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24.8</w:t>
            </w:r>
          </w:p>
        </w:tc>
      </w:tr>
    </w:tbl>
    <w:p w14:paraId="58EF295F" w14:textId="28546C0B" w:rsidR="004E08BD" w:rsidRDefault="004E08BD" w:rsidP="004E08BD">
      <w:pPr>
        <w:rPr>
          <w:lang w:val="en-GB"/>
        </w:rPr>
      </w:pPr>
    </w:p>
    <w:p w14:paraId="237EA9E6" w14:textId="48F6AEE8" w:rsidR="001524D9" w:rsidRDefault="001524D9" w:rsidP="001524D9">
      <w:pPr>
        <w:pStyle w:val="Heading3"/>
      </w:pPr>
      <w:r>
        <w:t xml:space="preserve">PDSCH Results with 256 QAM </w:t>
      </w:r>
      <w:r w:rsidR="00F02409">
        <w:t>for 30kHz SCS</w:t>
      </w:r>
      <w:r w:rsidR="00790BB0">
        <w:t xml:space="preserve"> and 1 RX UE</w:t>
      </w:r>
    </w:p>
    <w:p w14:paraId="4D4892CD" w14:textId="77777777" w:rsidR="001524D9" w:rsidRDefault="001524D9" w:rsidP="001524D9">
      <w:pPr>
        <w:spacing w:after="0" w:line="240" w:lineRule="auto"/>
      </w:pPr>
      <w:r>
        <w:t>We would also like to observe that, the results in the table below show that PDSCH requirements for 256QAM for 1 RX RedCap UE (</w:t>
      </w:r>
      <w:r w:rsidRPr="00C069F1">
        <w:rPr>
          <w:rFonts w:ascii="Calibri" w:eastAsia="Times New Roman" w:hAnsi="Calibri" w:cs="Calibri"/>
          <w:color w:val="000000"/>
        </w:rPr>
        <w:t>70% of peak rate</w:t>
      </w:r>
      <w:r>
        <w:rPr>
          <w:rFonts w:ascii="Calibri" w:eastAsia="Times New Roman" w:hAnsi="Calibri" w:cs="Calibri"/>
          <w:color w:val="000000"/>
        </w:rPr>
        <w:t xml:space="preserve">) </w:t>
      </w:r>
      <w:r>
        <w:t>can be defined with sufficient margin up to MCS 21.</w:t>
      </w:r>
    </w:p>
    <w:p w14:paraId="7434AFCA" w14:textId="77777777" w:rsidR="001524D9" w:rsidRDefault="001524D9" w:rsidP="001524D9">
      <w:pPr>
        <w:spacing w:after="0" w:line="240" w:lineRule="auto"/>
      </w:pPr>
    </w:p>
    <w:tbl>
      <w:tblPr>
        <w:tblStyle w:val="TableGrid"/>
        <w:tblW w:w="10156" w:type="dxa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728"/>
        <w:gridCol w:w="1441"/>
        <w:gridCol w:w="1619"/>
        <w:gridCol w:w="1170"/>
        <w:gridCol w:w="860"/>
        <w:gridCol w:w="1164"/>
        <w:gridCol w:w="1297"/>
      </w:tblGrid>
      <w:tr w:rsidR="001524D9" w14:paraId="76F788D7" w14:textId="77777777" w:rsidTr="00A47BA2">
        <w:trPr>
          <w:trHeight w:val="818"/>
        </w:trPr>
        <w:tc>
          <w:tcPr>
            <w:tcW w:w="783" w:type="dxa"/>
          </w:tcPr>
          <w:p w14:paraId="2448D91D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19BDE369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728" w:type="dxa"/>
          </w:tcPr>
          <w:p w14:paraId="24C9FDA0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Rank</w:t>
            </w:r>
          </w:p>
        </w:tc>
        <w:tc>
          <w:tcPr>
            <w:tcW w:w="1441" w:type="dxa"/>
          </w:tcPr>
          <w:p w14:paraId="7413ABBA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619" w:type="dxa"/>
          </w:tcPr>
          <w:p w14:paraId="31AFFF26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170" w:type="dxa"/>
          </w:tcPr>
          <w:p w14:paraId="47DC22F4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</w:t>
            </w:r>
            <w:proofErr w:type="gramStart"/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4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860" w:type="dxa"/>
          </w:tcPr>
          <w:p w14:paraId="6335D5C9" w14:textId="77777777" w:rsidR="001524D9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</w:t>
            </w:r>
          </w:p>
        </w:tc>
        <w:tc>
          <w:tcPr>
            <w:tcW w:w="1164" w:type="dxa"/>
          </w:tcPr>
          <w:p w14:paraId="2357767C" w14:textId="77777777" w:rsidR="001524D9" w:rsidRPr="0019578A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6D692D30" w14:textId="77777777" w:rsidR="001524D9" w:rsidRDefault="001524D9" w:rsidP="00A47BA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684DBA" w:rsidRPr="00A536D2" w14:paraId="3D8D2E3A" w14:textId="77777777" w:rsidTr="00684DBA">
        <w:trPr>
          <w:trHeight w:val="467"/>
        </w:trPr>
        <w:tc>
          <w:tcPr>
            <w:tcW w:w="783" w:type="dxa"/>
            <w:vMerge w:val="restart"/>
            <w:vAlign w:val="center"/>
          </w:tcPr>
          <w:p w14:paraId="11498A6F" w14:textId="77777777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  <w:vMerge w:val="restart"/>
            <w:vAlign w:val="center"/>
          </w:tcPr>
          <w:p w14:paraId="4D506E35" w14:textId="4EE440C9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C41D1">
              <w:rPr>
                <w:rFonts w:ascii="Calibri" w:hAnsi="Calibri"/>
                <w:sz w:val="22"/>
                <w:szCs w:val="22"/>
                <w:lang w:val="en-US"/>
              </w:rPr>
              <w:t>20MHz / 30kHz</w:t>
            </w:r>
          </w:p>
        </w:tc>
        <w:tc>
          <w:tcPr>
            <w:tcW w:w="728" w:type="dxa"/>
            <w:vMerge w:val="restart"/>
            <w:vAlign w:val="center"/>
          </w:tcPr>
          <w:p w14:paraId="21A0D5B3" w14:textId="77777777" w:rsidR="00684DB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41" w:type="dxa"/>
            <w:vMerge w:val="restart"/>
            <w:vAlign w:val="center"/>
          </w:tcPr>
          <w:p w14:paraId="323303D4" w14:textId="77777777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A536D2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619" w:type="dxa"/>
            <w:vMerge w:val="restart"/>
            <w:vAlign w:val="center"/>
          </w:tcPr>
          <w:p w14:paraId="6A26A0A6" w14:textId="77777777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70" w:type="dxa"/>
            <w:vMerge w:val="restart"/>
            <w:vAlign w:val="center"/>
          </w:tcPr>
          <w:p w14:paraId="66EDE8D4" w14:textId="1A4D0B80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5.2.2.2.1-3 Test 1-3</w:t>
            </w:r>
          </w:p>
        </w:tc>
        <w:tc>
          <w:tcPr>
            <w:tcW w:w="860" w:type="dxa"/>
            <w:vAlign w:val="center"/>
          </w:tcPr>
          <w:p w14:paraId="5009F5C4" w14:textId="77777777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6377F" w14:textId="3077597A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23.1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A2BCE11" w14:textId="2989FB91" w:rsidR="00684DBA" w:rsidRPr="00DD0A04" w:rsidRDefault="00684DBA" w:rsidP="00684DBA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25.1</w:t>
            </w:r>
          </w:p>
        </w:tc>
      </w:tr>
      <w:tr w:rsidR="00684DBA" w:rsidRPr="00A536D2" w14:paraId="48106858" w14:textId="77777777" w:rsidTr="00684DBA">
        <w:trPr>
          <w:trHeight w:val="323"/>
        </w:trPr>
        <w:tc>
          <w:tcPr>
            <w:tcW w:w="783" w:type="dxa"/>
            <w:vMerge/>
            <w:vAlign w:val="center"/>
          </w:tcPr>
          <w:p w14:paraId="6C334EEB" w14:textId="77777777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094" w:type="dxa"/>
            <w:vMerge/>
            <w:vAlign w:val="center"/>
          </w:tcPr>
          <w:p w14:paraId="07678423" w14:textId="77777777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28" w:type="dxa"/>
            <w:vMerge/>
            <w:vAlign w:val="center"/>
          </w:tcPr>
          <w:p w14:paraId="2944E272" w14:textId="77777777" w:rsidR="00684DB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vMerge/>
            <w:vAlign w:val="center"/>
          </w:tcPr>
          <w:p w14:paraId="52AFFDF0" w14:textId="77777777" w:rsidR="00684DBA" w:rsidRPr="0019578A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vMerge/>
            <w:vAlign w:val="center"/>
          </w:tcPr>
          <w:p w14:paraId="44ADC7D0" w14:textId="77777777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  <w:vAlign w:val="center"/>
          </w:tcPr>
          <w:p w14:paraId="59D7586B" w14:textId="77777777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3567E341" w14:textId="77777777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21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85FB0B" w14:textId="6DB0646D" w:rsidR="00684DBA" w:rsidRPr="00DD0A04" w:rsidRDefault="00684DBA" w:rsidP="00684DBA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23.7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7FCCB4F" w14:textId="26B4D33F" w:rsidR="00684DBA" w:rsidRPr="00DD0A04" w:rsidRDefault="00684DBA" w:rsidP="00684DBA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25.7</w:t>
            </w:r>
          </w:p>
        </w:tc>
      </w:tr>
    </w:tbl>
    <w:p w14:paraId="387FDF39" w14:textId="77777777" w:rsidR="001524D9" w:rsidRPr="00A536D2" w:rsidRDefault="001524D9" w:rsidP="001524D9">
      <w:pPr>
        <w:pStyle w:val="TAC"/>
        <w:rPr>
          <w:rFonts w:ascii="Calibri" w:hAnsi="Calibri"/>
          <w:sz w:val="22"/>
          <w:szCs w:val="22"/>
          <w:lang w:val="en-US"/>
        </w:rPr>
      </w:pPr>
    </w:p>
    <w:p w14:paraId="1CA34CB9" w14:textId="58B39FF8" w:rsidR="001524D9" w:rsidRDefault="001524D9" w:rsidP="001524D9">
      <w:r w:rsidRPr="00FB277C">
        <w:rPr>
          <w:rFonts w:ascii="Calibri" w:eastAsia="Times New Roman" w:hAnsi="Calibri" w:cs="Times New Roman"/>
          <w:b/>
          <w:bCs/>
        </w:rPr>
        <w:t xml:space="preserve">Proposal 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\n \* MERGEFORMAT  \* MERGEFORMAT </w:instrText>
      </w:r>
      <w:r w:rsidRPr="00FB277C">
        <w:rPr>
          <w:rFonts w:ascii="Calibri" w:eastAsia="Times New Roman" w:hAnsi="Calibri" w:cs="Times New Roman"/>
          <w:b/>
          <w:bCs/>
        </w:rPr>
        <w:fldChar w:fldCharType="separate"/>
      </w:r>
      <w:r w:rsidR="00D16FA4">
        <w:rPr>
          <w:rFonts w:ascii="Calibri" w:eastAsia="Times New Roman" w:hAnsi="Calibri" w:cs="Times New Roman"/>
          <w:b/>
          <w:bCs/>
          <w:noProof/>
        </w:rPr>
        <w:t>2</w: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t>: According to the results</w:t>
      </w:r>
      <w:r>
        <w:rPr>
          <w:rFonts w:ascii="Calibri" w:eastAsia="Times New Roman" w:hAnsi="Calibri" w:cs="Times New Roman"/>
          <w:b/>
          <w:bCs/>
        </w:rPr>
        <w:t xml:space="preserve"> of the alignment simulations</w:t>
      </w:r>
      <w:r w:rsidRPr="00FB277C">
        <w:rPr>
          <w:rFonts w:ascii="Calibri" w:eastAsia="Times New Roman" w:hAnsi="Calibri" w:cs="Times New Roman"/>
          <w:b/>
          <w:bCs/>
        </w:rPr>
        <w:t>, introduce 256QAM Demodulation requirements for RedCap UEs with 1RX using MCS 21;</w:t>
      </w:r>
    </w:p>
    <w:p w14:paraId="5AE38621" w14:textId="7F326EB1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Conclusion</w:t>
      </w:r>
      <w:bookmarkStart w:id="1" w:name="_Hlk85466326"/>
      <w:r w:rsidRPr="00FB277C">
        <w:rPr>
          <w:rFonts w:ascii="Arial" w:eastAsia="Times New Roman" w:hAnsi="Arial" w:cs="Arial"/>
          <w:sz w:val="36"/>
          <w:szCs w:val="20"/>
        </w:rPr>
        <w:t>s</w:t>
      </w:r>
      <w:bookmarkEnd w:id="1"/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6B0F14F9" w14:textId="77777777" w:rsidR="00D54403" w:rsidRPr="00FB277C" w:rsidRDefault="00D54403" w:rsidP="00D54403">
      <w:r>
        <w:rPr>
          <w:rFonts w:ascii="Calibri" w:eastAsia="Times New Roman" w:hAnsi="Calibri" w:cs="Times New Roman"/>
          <w:b/>
          <w:bCs/>
        </w:rPr>
        <w:t>Alignment and Impairment SNR results included in the contribution.</w:t>
      </w:r>
    </w:p>
    <w:p w14:paraId="51884DC2" w14:textId="5DDD1082" w:rsidR="005D4494" w:rsidRDefault="005D4494" w:rsidP="005D4494">
      <w:r w:rsidRPr="00FB277C">
        <w:rPr>
          <w:rFonts w:ascii="Calibri" w:eastAsia="Times New Roman" w:hAnsi="Calibri" w:cs="Times New Roman"/>
          <w:b/>
          <w:bCs/>
        </w:rPr>
        <w:lastRenderedPageBreak/>
        <w:t xml:space="preserve">Proposal 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\n \* MERGEFORMAT  \* MERGEFORMAT </w:instrText>
      </w:r>
      <w:r w:rsidRPr="00FB277C">
        <w:rPr>
          <w:rFonts w:ascii="Calibri" w:eastAsia="Times New Roman" w:hAnsi="Calibri" w:cs="Times New Roman"/>
          <w:b/>
          <w:bCs/>
        </w:rPr>
        <w:fldChar w:fldCharType="separate"/>
      </w:r>
      <w:r w:rsidR="00D16FA4">
        <w:rPr>
          <w:rFonts w:ascii="Calibri" w:eastAsia="Times New Roman" w:hAnsi="Calibri" w:cs="Times New Roman"/>
          <w:b/>
          <w:bCs/>
          <w:noProof/>
        </w:rPr>
        <w:t>1</w: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t>: According to the results</w:t>
      </w:r>
      <w:r>
        <w:rPr>
          <w:rFonts w:ascii="Calibri" w:eastAsia="Times New Roman" w:hAnsi="Calibri" w:cs="Times New Roman"/>
          <w:b/>
          <w:bCs/>
        </w:rPr>
        <w:t xml:space="preserve"> of the alignment simulations</w:t>
      </w:r>
      <w:r w:rsidRPr="00FB277C">
        <w:rPr>
          <w:rFonts w:ascii="Calibri" w:eastAsia="Times New Roman" w:hAnsi="Calibri" w:cs="Times New Roman"/>
          <w:b/>
          <w:bCs/>
        </w:rPr>
        <w:t>, introduce 256QAM Demodulation requirements for RedCap UEs with 1RX using MCS 21</w:t>
      </w:r>
      <w:r>
        <w:rPr>
          <w:rFonts w:ascii="Calibri" w:eastAsia="Times New Roman" w:hAnsi="Calibri" w:cs="Times New Roman"/>
          <w:b/>
          <w:bCs/>
        </w:rPr>
        <w:t xml:space="preserve"> for FR1 FDD (15kHz)</w:t>
      </w:r>
      <w:r w:rsidRPr="00FB277C">
        <w:rPr>
          <w:rFonts w:ascii="Calibri" w:eastAsia="Times New Roman" w:hAnsi="Calibri" w:cs="Times New Roman"/>
          <w:b/>
          <w:bCs/>
        </w:rPr>
        <w:t>;</w:t>
      </w:r>
    </w:p>
    <w:p w14:paraId="0603C844" w14:textId="45388B5D" w:rsidR="00FB277C" w:rsidRPr="00FB277C" w:rsidRDefault="005D4494" w:rsidP="00FB277C">
      <w:r w:rsidRPr="00FB277C">
        <w:rPr>
          <w:rFonts w:ascii="Calibri" w:eastAsia="Times New Roman" w:hAnsi="Calibri" w:cs="Times New Roman"/>
          <w:b/>
          <w:bCs/>
        </w:rPr>
        <w:t xml:space="preserve">Proposal 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\n \* MERGEFORMAT  \* MERGEFORMAT </w:instrText>
      </w:r>
      <w:r w:rsidRPr="00FB277C">
        <w:rPr>
          <w:rFonts w:ascii="Calibri" w:eastAsia="Times New Roman" w:hAnsi="Calibri" w:cs="Times New Roman"/>
          <w:b/>
          <w:bCs/>
        </w:rPr>
        <w:fldChar w:fldCharType="separate"/>
      </w:r>
      <w:r w:rsidR="00D16FA4">
        <w:rPr>
          <w:rFonts w:ascii="Calibri" w:eastAsia="Times New Roman" w:hAnsi="Calibri" w:cs="Times New Roman"/>
          <w:b/>
          <w:bCs/>
          <w:noProof/>
        </w:rPr>
        <w:t>2</w: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t>: According to the results</w:t>
      </w:r>
      <w:r>
        <w:rPr>
          <w:rFonts w:ascii="Calibri" w:eastAsia="Times New Roman" w:hAnsi="Calibri" w:cs="Times New Roman"/>
          <w:b/>
          <w:bCs/>
        </w:rPr>
        <w:t xml:space="preserve"> of the alignment simulations</w:t>
      </w:r>
      <w:r w:rsidRPr="00FB277C">
        <w:rPr>
          <w:rFonts w:ascii="Calibri" w:eastAsia="Times New Roman" w:hAnsi="Calibri" w:cs="Times New Roman"/>
          <w:b/>
          <w:bCs/>
        </w:rPr>
        <w:t>, introduce 256QAM Demodulation requirements for RedCap UEs with 1RX using MCS 21</w:t>
      </w:r>
      <w:r>
        <w:rPr>
          <w:rFonts w:ascii="Calibri" w:eastAsia="Times New Roman" w:hAnsi="Calibri" w:cs="Times New Roman"/>
          <w:b/>
          <w:bCs/>
        </w:rPr>
        <w:t xml:space="preserve"> for FR1 TDD (30kHz)</w:t>
      </w:r>
      <w:r w:rsidRPr="00FB277C">
        <w:rPr>
          <w:rFonts w:ascii="Calibri" w:eastAsia="Times New Roman" w:hAnsi="Calibri" w:cs="Times New Roman"/>
          <w:b/>
          <w:bCs/>
        </w:rPr>
        <w:t>;</w:t>
      </w:r>
    </w:p>
    <w:p w14:paraId="5A26938F" w14:textId="77777777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References</w:t>
      </w:r>
    </w:p>
    <w:p w14:paraId="14F7B5A6" w14:textId="77777777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[1] RP-211574, “Revised WID on support of reduced capability NR devices”, 3GPP TSG RAN Meeting #92-e, Electronic Meeting, June 14-18, 2021</w:t>
      </w:r>
    </w:p>
    <w:p w14:paraId="7E005141" w14:textId="483373B7" w:rsid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[2] 3GPP TS 38.101-4, “User Equipment (UE) radio transmission and reception; Part 4: Performance requirements (Release 17.2.0)”;</w:t>
      </w:r>
    </w:p>
    <w:p w14:paraId="78EB0A65" w14:textId="50527A68" w:rsidR="001E6BA5" w:rsidRPr="00FB277C" w:rsidRDefault="001E6BA5" w:rsidP="00FB277C">
      <w:pPr>
        <w:rPr>
          <w:rFonts w:ascii="Arial" w:eastAsia="Times New Roman" w:hAnsi="Arial" w:cs="Arial"/>
          <w:sz w:val="24"/>
          <w:szCs w:val="24"/>
        </w:rPr>
      </w:pPr>
      <w:r w:rsidRPr="001E6BA5">
        <w:rPr>
          <w:rFonts w:ascii="Arial" w:eastAsia="Times New Roman" w:hAnsi="Arial" w:cs="Arial"/>
          <w:sz w:val="24"/>
          <w:szCs w:val="24"/>
        </w:rPr>
        <w:t>[</w:t>
      </w:r>
      <w:r>
        <w:rPr>
          <w:rFonts w:ascii="Arial" w:eastAsia="Times New Roman" w:hAnsi="Arial" w:cs="Arial"/>
          <w:sz w:val="24"/>
          <w:szCs w:val="24"/>
        </w:rPr>
        <w:t>3</w:t>
      </w:r>
      <w:r w:rsidRPr="001E6BA5">
        <w:rPr>
          <w:rFonts w:ascii="Arial" w:eastAsia="Times New Roman" w:hAnsi="Arial" w:cs="Arial"/>
          <w:sz w:val="24"/>
          <w:szCs w:val="24"/>
        </w:rPr>
        <w:t>] R4-2207206, “WF on RedCap demodulation and CQI reporting requirements,” 3GPP TSG RAN WG4 Meeting #102-e, Online, Feb 21 – Mar 3, 2022.</w:t>
      </w:r>
    </w:p>
    <w:p w14:paraId="6D3A3467" w14:textId="288FF962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</w:t>
      </w:r>
      <w:r w:rsidR="001E6BA5">
        <w:rPr>
          <w:rFonts w:ascii="Arial" w:eastAsia="Times New Roman" w:hAnsi="Arial" w:cs="Arial"/>
          <w:sz w:val="24"/>
          <w:szCs w:val="24"/>
        </w:rPr>
        <w:t>4</w:t>
      </w:r>
      <w:r w:rsidRPr="00FB277C">
        <w:rPr>
          <w:rFonts w:ascii="Arial" w:eastAsia="Times New Roman" w:hAnsi="Arial" w:cs="Arial"/>
          <w:sz w:val="24"/>
          <w:szCs w:val="24"/>
        </w:rPr>
        <w:t>] R4-2210672, “WF on RedCap demodulation and CQI reporting requirements”, 3GPP TSG-RAN WG4 Meeting #103-e, Electronic Meeting, 9 May ‒ 20 May 2022</w:t>
      </w:r>
    </w:p>
    <w:sectPr w:rsidR="00FB277C" w:rsidRPr="00FB277C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04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04A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E04A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926"/>
    <w:rsid w:val="00052B72"/>
    <w:rsid w:val="00056FD8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51EFE"/>
    <w:rsid w:val="001524D9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6CB"/>
    <w:rsid w:val="00270CD7"/>
    <w:rsid w:val="00275EC3"/>
    <w:rsid w:val="00276A3E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969"/>
    <w:rsid w:val="003D07A6"/>
    <w:rsid w:val="003D0F92"/>
    <w:rsid w:val="003D3B3C"/>
    <w:rsid w:val="003D3B4A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41F8"/>
    <w:rsid w:val="00407C7A"/>
    <w:rsid w:val="004122DA"/>
    <w:rsid w:val="00413B11"/>
    <w:rsid w:val="0042159E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0BB7"/>
    <w:rsid w:val="00451D41"/>
    <w:rsid w:val="004520CF"/>
    <w:rsid w:val="00455258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790B"/>
    <w:rsid w:val="004F0796"/>
    <w:rsid w:val="004F0FDF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7355"/>
    <w:rsid w:val="005B03FC"/>
    <w:rsid w:val="005B0C82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4494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3335"/>
    <w:rsid w:val="00693704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0BB0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26"/>
    <w:rsid w:val="007B4D52"/>
    <w:rsid w:val="007C1B53"/>
    <w:rsid w:val="007C228D"/>
    <w:rsid w:val="007C3A70"/>
    <w:rsid w:val="007C4B03"/>
    <w:rsid w:val="007D3246"/>
    <w:rsid w:val="007D5CDD"/>
    <w:rsid w:val="007D5E33"/>
    <w:rsid w:val="007D7B0F"/>
    <w:rsid w:val="007E0AF6"/>
    <w:rsid w:val="007E725A"/>
    <w:rsid w:val="007F151F"/>
    <w:rsid w:val="007F639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6C15"/>
    <w:rsid w:val="008A67CA"/>
    <w:rsid w:val="008A70DF"/>
    <w:rsid w:val="008B0ABF"/>
    <w:rsid w:val="008B2C37"/>
    <w:rsid w:val="008B2D61"/>
    <w:rsid w:val="008B3303"/>
    <w:rsid w:val="008B5293"/>
    <w:rsid w:val="008B5AA2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062E"/>
    <w:rsid w:val="009C0DD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7CA5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A7321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2DC6"/>
    <w:rsid w:val="00D02E6F"/>
    <w:rsid w:val="00D07A3B"/>
    <w:rsid w:val="00D07DB3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4403"/>
    <w:rsid w:val="00D6081C"/>
    <w:rsid w:val="00D60851"/>
    <w:rsid w:val="00D670E8"/>
    <w:rsid w:val="00D71FC8"/>
    <w:rsid w:val="00D73655"/>
    <w:rsid w:val="00D80007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4A22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6095"/>
    <w:rsid w:val="00EC64C3"/>
    <w:rsid w:val="00EC6D38"/>
    <w:rsid w:val="00ED0AEA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1D6"/>
    <w:rsid w:val="00F018BB"/>
    <w:rsid w:val="00F02409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Pierpaolo Vallese</cp:lastModifiedBy>
  <cp:revision>112</cp:revision>
  <dcterms:created xsi:type="dcterms:W3CDTF">2022-04-25T17:38:00Z</dcterms:created>
  <dcterms:modified xsi:type="dcterms:W3CDTF">2022-08-10T18:58:00Z</dcterms:modified>
</cp:coreProperties>
</file>